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0D2F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B9FC4A" wp14:editId="6E779845">
            <wp:simplePos x="0" y="0"/>
            <wp:positionH relativeFrom="column">
              <wp:posOffset>2951429</wp:posOffset>
            </wp:positionH>
            <wp:positionV relativeFrom="paragraph">
              <wp:posOffset>126749</wp:posOffset>
            </wp:positionV>
            <wp:extent cx="476250" cy="6000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A36AE4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1B5676F" w14:textId="77777777" w:rsidR="00D71964" w:rsidRDefault="00D719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1E3B0DA" w14:textId="77777777" w:rsidR="00D71964" w:rsidRDefault="00D719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357F16E" w14:textId="77777777" w:rsidR="00D71964" w:rsidRDefault="00D719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4863C1" w14:textId="57048465" w:rsidR="0029716A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ДЕПУТАТОВ </w:t>
      </w:r>
    </w:p>
    <w:p w14:paraId="74279C0E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МИЧУРИНСКОГО СЕЛЬСКОГО ПОСЕЛЕНИЯ</w:t>
      </w:r>
    </w:p>
    <w:p w14:paraId="2E9AC717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ПРИОЗЕРСКОГО МУНИЦИАЛЬНОГО РАЙОНА ЛЕНИНГРАДСКОЙ ОБЛАСТИ</w:t>
      </w:r>
    </w:p>
    <w:p w14:paraId="02D484EB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DFBCA65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 Е Ш Е Н И Е</w:t>
      </w:r>
    </w:p>
    <w:p w14:paraId="2F903FD0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ECE51B" w14:textId="67D1D246" w:rsidR="0029716A" w:rsidRPr="004D2BB4" w:rsidRDefault="00BF231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05 мая</w:t>
      </w:r>
      <w:r w:rsidR="00EC6CAE">
        <w:rPr>
          <w:color w:val="000000"/>
          <w:sz w:val="24"/>
          <w:szCs w:val="24"/>
        </w:rPr>
        <w:t xml:space="preserve"> 20</w:t>
      </w:r>
      <w:r w:rsidR="00EC6CAE" w:rsidRPr="004D2BB4">
        <w:rPr>
          <w:sz w:val="24"/>
          <w:szCs w:val="24"/>
        </w:rPr>
        <w:t xml:space="preserve">25 года                         </w:t>
      </w:r>
      <w:r w:rsidR="00D71964">
        <w:rPr>
          <w:sz w:val="24"/>
          <w:szCs w:val="24"/>
        </w:rPr>
        <w:t xml:space="preserve">                                                                                                     </w:t>
      </w:r>
      <w:r w:rsidR="00EC6CAE" w:rsidRPr="004D2BB4">
        <w:rPr>
          <w:sz w:val="24"/>
          <w:szCs w:val="24"/>
        </w:rPr>
        <w:t xml:space="preserve">  №</w:t>
      </w:r>
      <w:r w:rsidR="00D71964">
        <w:rPr>
          <w:sz w:val="24"/>
          <w:szCs w:val="24"/>
        </w:rPr>
        <w:t xml:space="preserve"> 57</w:t>
      </w:r>
      <w:r w:rsidR="00EC6CAE" w:rsidRPr="004D2BB4">
        <w:rPr>
          <w:sz w:val="24"/>
          <w:szCs w:val="24"/>
        </w:rPr>
        <w:t xml:space="preserve"> </w:t>
      </w:r>
    </w:p>
    <w:p w14:paraId="5A1E0EC7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W w:w="51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7"/>
      </w:tblGrid>
      <w:tr w:rsidR="004D2BB4" w:rsidRPr="004D2BB4" w14:paraId="32FA778E" w14:textId="77777777">
        <w:trPr>
          <w:trHeight w:val="2096"/>
        </w:trPr>
        <w:tc>
          <w:tcPr>
            <w:tcW w:w="5167" w:type="dxa"/>
          </w:tcPr>
          <w:p w14:paraId="4E29DD8E" w14:textId="77777777" w:rsidR="0029716A" w:rsidRPr="004D2BB4" w:rsidRDefault="0029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72574B1" w14:textId="77777777" w:rsidR="0029716A" w:rsidRPr="004D2BB4" w:rsidRDefault="00EC6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D2BB4">
              <w:rPr>
                <w:sz w:val="24"/>
                <w:szCs w:val="24"/>
              </w:rPr>
              <w:t>Об утверждении проекта отчёта об исполнении бюджета Мичуринского сельского поселения Приозерского   муниципального района Ленинградской   области за 2024 год</w:t>
            </w:r>
          </w:p>
        </w:tc>
      </w:tr>
    </w:tbl>
    <w:p w14:paraId="4DC9407A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CBB6382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rPr>
          <w:sz w:val="28"/>
          <w:szCs w:val="28"/>
        </w:rPr>
      </w:pPr>
      <w:r w:rsidRPr="004D2BB4">
        <w:rPr>
          <w:sz w:val="28"/>
          <w:szCs w:val="28"/>
        </w:rPr>
        <w:tab/>
      </w:r>
      <w:r w:rsidRPr="004D2BB4">
        <w:rPr>
          <w:sz w:val="28"/>
          <w:szCs w:val="28"/>
        </w:rPr>
        <w:tab/>
      </w:r>
      <w:r w:rsidRPr="004D2BB4">
        <w:rPr>
          <w:sz w:val="28"/>
          <w:szCs w:val="28"/>
        </w:rPr>
        <w:tab/>
      </w:r>
      <w:r w:rsidRPr="004D2BB4">
        <w:rPr>
          <w:sz w:val="28"/>
          <w:szCs w:val="28"/>
        </w:rPr>
        <w:tab/>
      </w:r>
    </w:p>
    <w:p w14:paraId="7BE54E3C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6F75619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9AED21F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2BFF5AF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9410F51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4A87716" w14:textId="77777777" w:rsidR="00D71964" w:rsidRPr="004D2BB4" w:rsidRDefault="00D7196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FF580FA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Рассмотрев проект решения Совета депутатов Мичуринского сельского поселения «Об утверждении отчёта об исполнении бюджета Мичуринского сельского поселения Приозерского   муниципального района Ленинградской области за 2024 год»</w:t>
      </w:r>
      <w:r w:rsidR="004D2BB4">
        <w:rPr>
          <w:sz w:val="24"/>
          <w:szCs w:val="24"/>
        </w:rPr>
        <w:t>,</w:t>
      </w:r>
      <w:r w:rsidRPr="004D2BB4">
        <w:rPr>
          <w:sz w:val="24"/>
          <w:szCs w:val="24"/>
        </w:rPr>
        <w:t xml:space="preserve"> Совет депутатов Мичуринского сельского поселения Приозерского муниципального района Ленинградской области </w:t>
      </w:r>
    </w:p>
    <w:p w14:paraId="7861B588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577E23E2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center"/>
        <w:rPr>
          <w:sz w:val="24"/>
          <w:szCs w:val="24"/>
        </w:rPr>
      </w:pPr>
      <w:r w:rsidRPr="004D2BB4">
        <w:rPr>
          <w:sz w:val="24"/>
          <w:szCs w:val="24"/>
        </w:rPr>
        <w:t>РЕШИЛ:</w:t>
      </w:r>
    </w:p>
    <w:p w14:paraId="1D336A26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center"/>
        <w:rPr>
          <w:sz w:val="24"/>
          <w:szCs w:val="24"/>
        </w:rPr>
      </w:pPr>
    </w:p>
    <w:p w14:paraId="587BED80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1. Утвердить проект решения совета депутатов Мичуринского сельского поселения «Об утверждении отчёта об исполнении бюджета Мичуринского сельского поселения Приозерского   муниципального района Ленинградской   области за 2024 год» (приложение 1)</w:t>
      </w:r>
    </w:p>
    <w:p w14:paraId="25531C19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2.  Назначить публичные слушания по отчёту об исполнении бюджета Мичуринского сельского поселения Приозерского   муниципального района Ленингр</w:t>
      </w:r>
      <w:r w:rsidR="004D2BB4" w:rsidRPr="004D2BB4">
        <w:rPr>
          <w:sz w:val="24"/>
          <w:szCs w:val="24"/>
        </w:rPr>
        <w:t>адской области за 2024 год на 23</w:t>
      </w:r>
      <w:r w:rsidRPr="004D2BB4">
        <w:rPr>
          <w:sz w:val="24"/>
          <w:szCs w:val="24"/>
        </w:rPr>
        <w:t xml:space="preserve">.05.2025 на </w:t>
      </w:r>
      <w:r w:rsidR="004D2BB4" w:rsidRPr="004D2BB4">
        <w:rPr>
          <w:sz w:val="24"/>
          <w:szCs w:val="24"/>
        </w:rPr>
        <w:t>14 час. 00</w:t>
      </w:r>
      <w:r w:rsidRPr="004D2BB4">
        <w:rPr>
          <w:sz w:val="24"/>
          <w:szCs w:val="24"/>
        </w:rPr>
        <w:t xml:space="preserve"> мин. по адресу: Ленинградская область, Приозерский район, п. Мичуринское, ул. Советская дом 33.</w:t>
      </w:r>
    </w:p>
    <w:p w14:paraId="0069A156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3. Опубликовать</w:t>
      </w:r>
      <w:r w:rsidRPr="004D2BB4">
        <w:t xml:space="preserve"> </w:t>
      </w:r>
      <w:r w:rsidRPr="004D2BB4">
        <w:rPr>
          <w:sz w:val="24"/>
          <w:szCs w:val="24"/>
        </w:rPr>
        <w:t>информационное сообщение о проведении публичных слушаний по отчету об исполнении бюджета Мичуринского сельского поселения Приозерского   муниципального района Ленинградской области за 2024 год в средствах массовой информации в соответствии с Уставом МО</w:t>
      </w:r>
      <w:r w:rsidRPr="004D2BB4">
        <w:t xml:space="preserve"> </w:t>
      </w:r>
      <w:r w:rsidRPr="004D2BB4">
        <w:rPr>
          <w:sz w:val="24"/>
          <w:szCs w:val="24"/>
        </w:rPr>
        <w:t>и разместить на официальном сайте администрации Мичуринского сельского поселения.</w:t>
      </w:r>
    </w:p>
    <w:p w14:paraId="6F5F00D5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4.</w:t>
      </w:r>
      <w:r w:rsidRPr="004D2BB4">
        <w:t xml:space="preserve"> </w:t>
      </w:r>
      <w:r w:rsidRPr="004D2BB4">
        <w:rPr>
          <w:sz w:val="24"/>
          <w:szCs w:val="24"/>
        </w:rPr>
        <w:t>Комиссии по проведению публичных слушаний организовать и провести публичные слушания</w:t>
      </w:r>
      <w:r w:rsidRPr="004D2BB4">
        <w:t xml:space="preserve"> </w:t>
      </w:r>
      <w:r w:rsidRPr="004D2BB4">
        <w:rPr>
          <w:sz w:val="24"/>
          <w:szCs w:val="24"/>
        </w:rPr>
        <w:t>по отчету об исполнении бюджета Мичуринского сельского поселения Приозерского   муниципального района Ленинградской области за 2024 год.</w:t>
      </w:r>
    </w:p>
    <w:p w14:paraId="2AAFEC1C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5. Предложения и замечания к</w:t>
      </w:r>
      <w:r w:rsidRPr="004D2BB4">
        <w:t xml:space="preserve"> </w:t>
      </w:r>
      <w:r w:rsidRPr="004D2BB4">
        <w:rPr>
          <w:sz w:val="24"/>
          <w:szCs w:val="24"/>
        </w:rPr>
        <w:t>отчету об исполнении бюджета Мичуринского сельского поселения Приозерского   муниципального района Ленинградской области за 2024 год</w:t>
      </w:r>
      <w:r w:rsidRPr="004D2BB4">
        <w:t xml:space="preserve"> </w:t>
      </w:r>
      <w:r w:rsidRPr="004D2BB4">
        <w:rPr>
          <w:sz w:val="24"/>
          <w:szCs w:val="24"/>
        </w:rPr>
        <w:t>принимаются комиссией по проведению публичных слушаний в письменной форме с даты официального опубликования информационного сообщения о проведении публичных слушаний по обсуждению</w:t>
      </w:r>
      <w:r w:rsidRPr="004D2BB4">
        <w:t xml:space="preserve"> </w:t>
      </w:r>
      <w:r w:rsidRPr="004D2BB4">
        <w:rPr>
          <w:sz w:val="24"/>
          <w:szCs w:val="24"/>
        </w:rPr>
        <w:t xml:space="preserve">отчета об исполнении бюджета Мичуринского сельского поселения Приозерского   муниципального района Ленинградской области за 2024 год ежедневно (кроме субботы, воскресенья и праздничных дней) с 11.00 до </w:t>
      </w:r>
      <w:r w:rsidR="004D2BB4" w:rsidRPr="004D2BB4">
        <w:rPr>
          <w:sz w:val="24"/>
          <w:szCs w:val="24"/>
        </w:rPr>
        <w:t>13.00 и с 14.00 до 16.00, до 20</w:t>
      </w:r>
      <w:r w:rsidRPr="004D2BB4">
        <w:rPr>
          <w:sz w:val="24"/>
          <w:szCs w:val="24"/>
        </w:rPr>
        <w:t xml:space="preserve"> мая 2024 года, до 13:00 часов включительно, по адресу: Ленинградская область, Приозерский район, п. Мичуринское, ул. Советская дом 33 (администрация).</w:t>
      </w:r>
    </w:p>
    <w:p w14:paraId="0CF47A86" w14:textId="77777777" w:rsidR="00D71964" w:rsidRPr="004D2BB4" w:rsidRDefault="00D7196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14:paraId="0F5DD9F1" w14:textId="09AEA269" w:rsidR="0029716A" w:rsidRDefault="00EC6C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D2BB4">
        <w:rPr>
          <w:sz w:val="24"/>
          <w:szCs w:val="24"/>
        </w:rPr>
        <w:lastRenderedPageBreak/>
        <w:t xml:space="preserve">            6. Опубликовать решение в средствах массовой информации и разместить на сайте администрации Мичуринского сельского поселения «мичуринское-</w:t>
      </w:r>
      <w:proofErr w:type="gramStart"/>
      <w:r w:rsidRPr="004D2BB4">
        <w:rPr>
          <w:sz w:val="24"/>
          <w:szCs w:val="24"/>
        </w:rPr>
        <w:t>сп.рф</w:t>
      </w:r>
      <w:proofErr w:type="gramEnd"/>
      <w:r w:rsidRPr="004D2BB4">
        <w:rPr>
          <w:sz w:val="24"/>
          <w:szCs w:val="24"/>
        </w:rPr>
        <w:t>».</w:t>
      </w:r>
    </w:p>
    <w:p w14:paraId="58A59B4B" w14:textId="77777777" w:rsidR="00D71964" w:rsidRPr="004D2BB4" w:rsidRDefault="00D7196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1E7EA0EF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D2BB4">
        <w:rPr>
          <w:sz w:val="24"/>
          <w:szCs w:val="24"/>
        </w:rPr>
        <w:t xml:space="preserve">            7.  Настоящее решение вступает в силу осле его официального опубликования.</w:t>
      </w:r>
    </w:p>
    <w:p w14:paraId="7AF0B501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jc w:val="both"/>
        <w:rPr>
          <w:sz w:val="24"/>
          <w:szCs w:val="24"/>
        </w:rPr>
      </w:pPr>
    </w:p>
    <w:p w14:paraId="7F5CF2CD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jc w:val="both"/>
        <w:rPr>
          <w:sz w:val="24"/>
          <w:szCs w:val="24"/>
        </w:rPr>
      </w:pPr>
    </w:p>
    <w:p w14:paraId="2BDBA406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jc w:val="both"/>
        <w:rPr>
          <w:sz w:val="24"/>
          <w:szCs w:val="24"/>
        </w:rPr>
      </w:pPr>
    </w:p>
    <w:p w14:paraId="24305645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jc w:val="both"/>
        <w:rPr>
          <w:sz w:val="24"/>
          <w:szCs w:val="24"/>
        </w:rPr>
      </w:pPr>
    </w:p>
    <w:p w14:paraId="6D6A519B" w14:textId="77777777" w:rsidR="0029716A" w:rsidRPr="004D2BB4" w:rsidRDefault="00EC6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D2BB4">
        <w:rPr>
          <w:sz w:val="24"/>
          <w:szCs w:val="24"/>
        </w:rPr>
        <w:t>Глава Мичуринского сельского поселения                                                                П.В. Александров</w:t>
      </w:r>
    </w:p>
    <w:p w14:paraId="22C99E86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BD32DDB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9306B8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75AAB8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232193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DCBB7E0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5A0468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680988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D429B11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43D456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35B624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99672F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B184353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CDBAB68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224B8FF9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7DEF91B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0075CBF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57DE05B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914DC27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04E7686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D25A88D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8C01A12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CB4D52B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062A80A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73D5642B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C70ABF9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69824E17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6FAB201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1A8BAE8D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7BB4170F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6E5915C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70065A73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EC8DA6C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A7049C3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0CA803B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73A6085C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39BA2B7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4BE1E12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C947F57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77E60E89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FC8871E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AF472B9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6EE20177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71C5E8BE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07EA607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25B42EB0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C6FEF1B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D349821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25BD021B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F0690A9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19E88ED8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9BCBA15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283B614A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9102D6D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4CAB6465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66376090" w14:textId="77777777" w:rsidR="0029716A" w:rsidRPr="004D2BB4" w:rsidRDefault="00EC6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4D2BB4">
        <w:rPr>
          <w:sz w:val="18"/>
          <w:szCs w:val="18"/>
        </w:rPr>
        <w:t>Исп.: Дегтярева М.А. 67-183</w:t>
      </w:r>
    </w:p>
    <w:p w14:paraId="75806766" w14:textId="77777777" w:rsidR="0029716A" w:rsidRPr="004D2BB4" w:rsidRDefault="00EC6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4D2BB4">
        <w:rPr>
          <w:sz w:val="18"/>
          <w:szCs w:val="18"/>
        </w:rPr>
        <w:t>Разослано: дело-2, прокуратура-1,</w:t>
      </w:r>
    </w:p>
    <w:p w14:paraId="5A0BB441" w14:textId="77777777" w:rsidR="0029716A" w:rsidRPr="004D2BB4" w:rsidRDefault="00EC6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4D2BB4">
        <w:rPr>
          <w:sz w:val="18"/>
          <w:szCs w:val="18"/>
        </w:rPr>
        <w:t xml:space="preserve">комитет финансов-1, КСО-1, </w:t>
      </w:r>
      <w:proofErr w:type="gramStart"/>
      <w:r w:rsidRPr="004D2BB4">
        <w:rPr>
          <w:sz w:val="18"/>
          <w:szCs w:val="18"/>
        </w:rPr>
        <w:t>бух.-</w:t>
      </w:r>
      <w:proofErr w:type="gramEnd"/>
      <w:r w:rsidRPr="004D2BB4">
        <w:rPr>
          <w:sz w:val="18"/>
          <w:szCs w:val="18"/>
        </w:rPr>
        <w:t>1, редакция газеты-1.</w:t>
      </w:r>
    </w:p>
    <w:p w14:paraId="0E0F19BA" w14:textId="77777777" w:rsidR="0029716A" w:rsidRPr="004D2BB4" w:rsidRDefault="00EC6CA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</w:rPr>
      </w:pPr>
      <w:r w:rsidRPr="004D2BB4">
        <w:br w:type="page"/>
      </w:r>
      <w:r w:rsidRPr="004D2BB4">
        <w:rPr>
          <w:sz w:val="18"/>
          <w:szCs w:val="18"/>
        </w:rPr>
        <w:lastRenderedPageBreak/>
        <w:t>Приложение 1</w:t>
      </w:r>
    </w:p>
    <w:p w14:paraId="745AAE90" w14:textId="77777777" w:rsidR="0029716A" w:rsidRPr="004D2BB4" w:rsidRDefault="00EC6CA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</w:rPr>
      </w:pPr>
      <w:r w:rsidRPr="004D2BB4">
        <w:rPr>
          <w:sz w:val="18"/>
          <w:szCs w:val="18"/>
        </w:rPr>
        <w:t xml:space="preserve">                                                                          к решению совета депутатов </w:t>
      </w:r>
    </w:p>
    <w:p w14:paraId="55E7BAC7" w14:textId="77777777" w:rsidR="0029716A" w:rsidRPr="004D2BB4" w:rsidRDefault="00EC6CA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</w:rPr>
      </w:pPr>
      <w:r w:rsidRPr="004D2BB4">
        <w:rPr>
          <w:sz w:val="18"/>
          <w:szCs w:val="18"/>
        </w:rPr>
        <w:t xml:space="preserve">                                                                             Мичуринского сельского поселения</w:t>
      </w:r>
    </w:p>
    <w:p w14:paraId="35F556DC" w14:textId="77777777" w:rsidR="0029716A" w:rsidRPr="004D2BB4" w:rsidRDefault="00EC6CA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</w:rPr>
      </w:pPr>
      <w:r w:rsidRPr="004D2BB4">
        <w:rPr>
          <w:sz w:val="18"/>
          <w:szCs w:val="18"/>
        </w:rPr>
        <w:t xml:space="preserve">                                                               от _______ 2025 года №</w:t>
      </w:r>
    </w:p>
    <w:p w14:paraId="20120559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18"/>
          <w:szCs w:val="18"/>
        </w:rPr>
      </w:pPr>
    </w:p>
    <w:p w14:paraId="6E63EF7C" w14:textId="77777777" w:rsidR="0029716A" w:rsidRPr="004D2BB4" w:rsidRDefault="00EC6C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4D2BB4">
        <w:rPr>
          <w:noProof/>
        </w:rPr>
        <w:drawing>
          <wp:anchor distT="0" distB="0" distL="114300" distR="114300" simplePos="0" relativeHeight="251659264" behindDoc="0" locked="0" layoutInCell="1" hidden="0" allowOverlap="1" wp14:anchorId="250C3CB3" wp14:editId="6181720C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76250" cy="6000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E7652E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6A21565F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4D2BB4">
        <w:rPr>
          <w:b/>
          <w:sz w:val="24"/>
          <w:szCs w:val="24"/>
        </w:rPr>
        <w:t xml:space="preserve">СОВЕТ ДЕПУТАТОВ </w:t>
      </w:r>
    </w:p>
    <w:p w14:paraId="1BFB715A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4D2BB4">
        <w:rPr>
          <w:b/>
          <w:sz w:val="24"/>
          <w:szCs w:val="24"/>
        </w:rPr>
        <w:t>МИЧУРИНСКОГО СЕЛЬСКОГО ПОСЕЛЕНИЯ</w:t>
      </w:r>
    </w:p>
    <w:p w14:paraId="18384052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4D2BB4">
        <w:rPr>
          <w:sz w:val="24"/>
          <w:szCs w:val="24"/>
        </w:rPr>
        <w:t>ПРИОЗЕРСКОГО МУНИЦИАЛЬНОГО РАЙОНА ЛЕНИНГРАДСКОЙ ОБЛАСТИ</w:t>
      </w:r>
    </w:p>
    <w:p w14:paraId="41084D3A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76876FD3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44D9F5FA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78BE4944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4D2BB4">
        <w:rPr>
          <w:b/>
          <w:sz w:val="24"/>
          <w:szCs w:val="24"/>
        </w:rPr>
        <w:t>Р Е Ш Е Н И Е</w:t>
      </w:r>
    </w:p>
    <w:p w14:paraId="370DA08D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20D51BF7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D2BB4">
        <w:rPr>
          <w:sz w:val="24"/>
          <w:szCs w:val="24"/>
        </w:rPr>
        <w:t xml:space="preserve">        _______ 2024 года                                    № ___</w:t>
      </w:r>
    </w:p>
    <w:p w14:paraId="2A9E84EF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1E5E9320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14:paraId="2D3F0559" w14:textId="77777777" w:rsidR="0029716A" w:rsidRPr="004D2BB4" w:rsidRDefault="002971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tbl>
      <w:tblPr>
        <w:tblStyle w:val="a6"/>
        <w:tblpPr w:leftFromText="180" w:rightFromText="180" w:vertAnchor="text" w:tblpY="1"/>
        <w:tblW w:w="51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7"/>
      </w:tblGrid>
      <w:tr w:rsidR="004D2BB4" w:rsidRPr="004D2BB4" w14:paraId="1AE8AEAA" w14:textId="77777777">
        <w:trPr>
          <w:trHeight w:val="2096"/>
        </w:trPr>
        <w:tc>
          <w:tcPr>
            <w:tcW w:w="5167" w:type="dxa"/>
          </w:tcPr>
          <w:p w14:paraId="65BCEF30" w14:textId="77777777" w:rsidR="0029716A" w:rsidRPr="004D2BB4" w:rsidRDefault="0029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C30E5B2" w14:textId="77777777" w:rsidR="0029716A" w:rsidRPr="004D2BB4" w:rsidRDefault="00EC6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D2BB4">
              <w:rPr>
                <w:sz w:val="24"/>
                <w:szCs w:val="24"/>
              </w:rPr>
              <w:t>Об утверждении отчёта об исполнении бюджета Мичуринского сельского поселения Приозерского   муниципального района Ленинградской   области за 2024 год</w:t>
            </w:r>
          </w:p>
        </w:tc>
      </w:tr>
    </w:tbl>
    <w:p w14:paraId="6B8170CB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5FD10F0F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723BA144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74A6A057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37622683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4B6C41A3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131EE016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2287659D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709"/>
        <w:jc w:val="both"/>
        <w:rPr>
          <w:sz w:val="24"/>
          <w:szCs w:val="24"/>
        </w:rPr>
      </w:pPr>
    </w:p>
    <w:p w14:paraId="3F5205A9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jc w:val="both"/>
        <w:rPr>
          <w:sz w:val="24"/>
          <w:szCs w:val="24"/>
        </w:rPr>
      </w:pPr>
      <w:r w:rsidRPr="004D2BB4">
        <w:rPr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образования, рассмотрев итоги исполнения бюджета Мичуринского сельского поселения Приозерского муниципального района Ленинградской области за 2024 год, с учетом заключения Контрольно-счетного органа от ______.2025 года и результатов публичных слушаний, состоявшихся </w:t>
      </w:r>
      <w:r w:rsidRPr="004D2BB4">
        <w:rPr>
          <w:sz w:val="24"/>
          <w:szCs w:val="24"/>
          <w:u w:val="single"/>
        </w:rPr>
        <w:t>__________</w:t>
      </w:r>
      <w:r w:rsidRPr="004D2BB4">
        <w:rPr>
          <w:sz w:val="24"/>
          <w:szCs w:val="24"/>
        </w:rPr>
        <w:t xml:space="preserve"> года, Совет депутатов Мичуринского сельского поселения Приозерского муниципального района Ленинградской области </w:t>
      </w:r>
    </w:p>
    <w:p w14:paraId="48B00520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jc w:val="both"/>
        <w:rPr>
          <w:sz w:val="24"/>
          <w:szCs w:val="24"/>
        </w:rPr>
      </w:pPr>
    </w:p>
    <w:p w14:paraId="23C18993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jc w:val="center"/>
        <w:rPr>
          <w:sz w:val="24"/>
          <w:szCs w:val="24"/>
        </w:rPr>
      </w:pPr>
      <w:r w:rsidRPr="004D2BB4">
        <w:rPr>
          <w:sz w:val="24"/>
          <w:szCs w:val="24"/>
        </w:rPr>
        <w:t>РЕШИЛ:</w:t>
      </w:r>
    </w:p>
    <w:p w14:paraId="52C783EC" w14:textId="77777777" w:rsidR="0029716A" w:rsidRPr="004D2BB4" w:rsidRDefault="0029716A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jc w:val="center"/>
        <w:rPr>
          <w:sz w:val="24"/>
          <w:szCs w:val="24"/>
        </w:rPr>
      </w:pPr>
    </w:p>
    <w:p w14:paraId="4B1CE56D" w14:textId="77777777" w:rsidR="0029716A" w:rsidRPr="004D2BB4" w:rsidRDefault="00EC6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Утвердить отчет об исполнении бюджета Мичуринского сельского поселения Приозерского муниципального района Ленинградской области за 2024 год по доходам в сумме 35 116,1 тыс. рублей, по расходам в сумме 29 942,4 тыс. рублей. Установить размер профицита бюджета за 2024 год в сумме 5 173,7 тыс. рублей.</w:t>
      </w:r>
    </w:p>
    <w:p w14:paraId="2E9A67A2" w14:textId="77777777" w:rsidR="0029716A" w:rsidRPr="004D2BB4" w:rsidRDefault="00EC6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Утвердить источники финансирования дефицита бюджета по кодам классификаций источников финансирования дефицита бюджета Мичуринского сельского поселения Приозерского муниципального района Ленинградской области за 2024 год согласно Приложению 1.</w:t>
      </w:r>
    </w:p>
    <w:p w14:paraId="74866DF1" w14:textId="77777777" w:rsidR="0029716A" w:rsidRPr="004D2BB4" w:rsidRDefault="00EC6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Утвердить доходы бюджета по кодам классификации доходов бюджета Мичуринского сельского поселения Приозерского муниципального района Ленинградской области за 2024 год согласно Приложению 2.</w:t>
      </w:r>
    </w:p>
    <w:p w14:paraId="6434AA50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4. Утвердить отдельным приложением расходы по целевым статьям (муниципальным программам Мичуринского сельского поселения Приозерского муниципального района Ленинградской области и непрограммным направлениям деятельности), группам и подгруппам видов расходов, разделам и подразделам, и видам классификации расходов бюджета за 2024 год согласно Приложению 3;</w:t>
      </w:r>
    </w:p>
    <w:p w14:paraId="5376B154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5. Утвердить отдельным приложением расходы по разделам, подразделам, целевым статьям (муниципальным программам Мичуринского сельского поселения Приозерского муниципального района Ленинградской области и непрограммным направлениям деятельности), группам и подгруппам видов расходов, разделам и подразделам, и видам классификации расходов бюджета за 2024 год согласно Приложению 4;</w:t>
      </w:r>
    </w:p>
    <w:p w14:paraId="0B7DBD6F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4D2BB4">
        <w:rPr>
          <w:sz w:val="24"/>
          <w:szCs w:val="24"/>
        </w:rPr>
        <w:lastRenderedPageBreak/>
        <w:t>6. Утвердить расходы бюджета по ведомственной структуре расходов бюджета Мичуринского сельского поселения Приозерского муниципального района Ленинградской области за 2024 год, согласно Приложению 5.</w:t>
      </w:r>
    </w:p>
    <w:p w14:paraId="71D8FD99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4D2BB4">
        <w:rPr>
          <w:sz w:val="24"/>
          <w:szCs w:val="24"/>
        </w:rPr>
        <w:t xml:space="preserve">7. Утвердить численность муниципальных служащих и работников муниципальных казенных учреждений, фактические затраты на их денежное содержание за 2024 год согласно Приложению 6. </w:t>
      </w:r>
    </w:p>
    <w:p w14:paraId="2C85D237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>8. Опубликовать настоящее решение в средствах массовой информации</w:t>
      </w:r>
      <w:r w:rsidRPr="004D2BB4">
        <w:t xml:space="preserve"> и </w:t>
      </w:r>
      <w:r w:rsidRPr="004D2BB4">
        <w:rPr>
          <w:sz w:val="24"/>
          <w:szCs w:val="24"/>
        </w:rPr>
        <w:t>разместить на официальном сайте Мичуринского сельского поселения.</w:t>
      </w:r>
    </w:p>
    <w:p w14:paraId="24DE56BB" w14:textId="77777777" w:rsidR="0029716A" w:rsidRPr="004D2BB4" w:rsidRDefault="00EC6CA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D2BB4">
        <w:rPr>
          <w:sz w:val="24"/>
          <w:szCs w:val="24"/>
        </w:rPr>
        <w:t xml:space="preserve">9.  Настоящее решение вступает в силу после его официального опубликования.                                                                                                                                                                                                         </w:t>
      </w:r>
    </w:p>
    <w:p w14:paraId="00B21A1B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Контроль исполнения настоящего решения возложить на постоянную комиссию по экономике, бюджету, налогам и муниципальной собственности (председатель Филиппова Е.В.)</w:t>
      </w:r>
    </w:p>
    <w:p w14:paraId="4BA02CF0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14:paraId="5AE8D6B1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18131FF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467DA7B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35682A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EE9F80A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DD56E0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Мичуринского сельского поселения                                                              П.В. Александров</w:t>
      </w:r>
    </w:p>
    <w:p w14:paraId="165A8E8B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1B22B2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0EC2FB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5AF97E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22163E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FBBF63A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8E207A2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24B8F5E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7C7E7DC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B16AD2C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FFE7169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51AFDF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BD4D8FA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F94B5ED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7142D66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C1E75E7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79DDC35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E15CD6C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5767EDB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DED4A23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341EB7F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2F42541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B45F858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6552EA0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CEA5DC3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61BA6B5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DD72F51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33F0DCC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500F6A5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102DFE0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6536D3D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992A755" w14:textId="77777777" w:rsidR="0029716A" w:rsidRDefault="002971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2A507A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Исп. Дегтярева М.А.</w:t>
      </w:r>
    </w:p>
    <w:p w14:paraId="745E4809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Тел. 67-183</w:t>
      </w:r>
    </w:p>
    <w:p w14:paraId="5FFE7ACD" w14:textId="77777777" w:rsidR="0029716A" w:rsidRDefault="00EC6C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Разослано: дело-2, </w:t>
      </w:r>
      <w:proofErr w:type="gramStart"/>
      <w:r>
        <w:rPr>
          <w:color w:val="000000"/>
          <w:sz w:val="18"/>
          <w:szCs w:val="18"/>
        </w:rPr>
        <w:t>ком.финансов</w:t>
      </w:r>
      <w:proofErr w:type="gramEnd"/>
      <w:r>
        <w:rPr>
          <w:color w:val="000000"/>
          <w:sz w:val="18"/>
          <w:szCs w:val="18"/>
        </w:rPr>
        <w:t xml:space="preserve">-1, </w:t>
      </w:r>
      <w:proofErr w:type="gramStart"/>
      <w:r>
        <w:rPr>
          <w:color w:val="000000"/>
          <w:sz w:val="18"/>
          <w:szCs w:val="18"/>
        </w:rPr>
        <w:t>бух.-</w:t>
      </w:r>
      <w:proofErr w:type="gramEnd"/>
      <w:r>
        <w:rPr>
          <w:color w:val="000000"/>
          <w:sz w:val="18"/>
          <w:szCs w:val="18"/>
        </w:rPr>
        <w:t xml:space="preserve">1, прокуратура-1, газета -1. </w:t>
      </w:r>
    </w:p>
    <w:sectPr w:rsidR="0029716A">
      <w:headerReference w:type="default" r:id="rId8"/>
      <w:pgSz w:w="11905" w:h="16837"/>
      <w:pgMar w:top="567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5418D" w14:textId="77777777" w:rsidR="00765F99" w:rsidRDefault="00765F99">
      <w:r>
        <w:separator/>
      </w:r>
    </w:p>
  </w:endnote>
  <w:endnote w:type="continuationSeparator" w:id="0">
    <w:p w14:paraId="3775B2CB" w14:textId="77777777" w:rsidR="00765F99" w:rsidRDefault="0076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6E3C5" w14:textId="77777777" w:rsidR="00765F99" w:rsidRDefault="00765F99">
      <w:r>
        <w:separator/>
      </w:r>
    </w:p>
  </w:footnote>
  <w:footnote w:type="continuationSeparator" w:id="0">
    <w:p w14:paraId="6703AD44" w14:textId="77777777" w:rsidR="00765F99" w:rsidRDefault="0076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94BD" w14:textId="77777777" w:rsidR="0029716A" w:rsidRDefault="00EC6C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031AE"/>
    <w:multiLevelType w:val="multilevel"/>
    <w:tmpl w:val="1D5CAD3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 w16cid:durableId="163598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6A"/>
    <w:rsid w:val="00172A30"/>
    <w:rsid w:val="0029716A"/>
    <w:rsid w:val="003F0587"/>
    <w:rsid w:val="00412446"/>
    <w:rsid w:val="004D2BB4"/>
    <w:rsid w:val="00765F99"/>
    <w:rsid w:val="00850267"/>
    <w:rsid w:val="00B70E20"/>
    <w:rsid w:val="00BF231E"/>
    <w:rsid w:val="00D36F9D"/>
    <w:rsid w:val="00D71964"/>
    <w:rsid w:val="00EC6CAE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62BE"/>
  <w15:docId w15:val="{E112C78E-C218-47B7-AF5B-093275B3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Карабец</dc:creator>
  <cp:lastModifiedBy>Екатерина Аринова</cp:lastModifiedBy>
  <cp:revision>4</cp:revision>
  <dcterms:created xsi:type="dcterms:W3CDTF">2025-05-13T12:19:00Z</dcterms:created>
  <dcterms:modified xsi:type="dcterms:W3CDTF">2025-05-13T12:58:00Z</dcterms:modified>
</cp:coreProperties>
</file>