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6" w:rsidRPr="005F66B6" w:rsidRDefault="005F66B6" w:rsidP="005F66B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color w:val="000000"/>
          <w:sz w:val="26"/>
          <w:szCs w:val="26"/>
        </w:rPr>
      </w:pPr>
      <w:r w:rsidRPr="005F66B6">
        <w:rPr>
          <w:b/>
          <w:color w:val="000000"/>
          <w:sz w:val="26"/>
          <w:szCs w:val="26"/>
        </w:rPr>
        <w:t>Реорганизация НПФ</w:t>
      </w:r>
    </w:p>
    <w:p w:rsidR="005F66B6" w:rsidRDefault="005F66B6" w:rsidP="005F66B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5F66B6" w:rsidRDefault="005F66B6" w:rsidP="005F66B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</w:p>
    <w:p w:rsidR="005F66B6" w:rsidRDefault="005F66B6" w:rsidP="005F66B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сообщает, что  по информации Департамента организации и контроля инвестиционных процессов АО «НПФ «РОСТЕХ» уведомил ПФР о завершении реорганизации негосударственного пенсионного фонда в форме присоединения к нему АО НПФ «</w:t>
      </w:r>
      <w:proofErr w:type="spellStart"/>
      <w:r>
        <w:rPr>
          <w:color w:val="000000"/>
          <w:sz w:val="26"/>
          <w:szCs w:val="26"/>
        </w:rPr>
        <w:t>Роствертол</w:t>
      </w:r>
      <w:proofErr w:type="spellEnd"/>
      <w:r>
        <w:rPr>
          <w:color w:val="000000"/>
          <w:sz w:val="26"/>
          <w:szCs w:val="26"/>
        </w:rPr>
        <w:t xml:space="preserve">». </w:t>
      </w:r>
    </w:p>
    <w:p w:rsidR="005F66B6" w:rsidRDefault="005F66B6" w:rsidP="005F66B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завершения – 26.06.2020 (дата внесения изменений в ЕГРЮЛ).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66B6"/>
    <w:rsid w:val="000F1806"/>
    <w:rsid w:val="004E4D0C"/>
    <w:rsid w:val="005A1784"/>
    <w:rsid w:val="005F66B6"/>
    <w:rsid w:val="00AF35C7"/>
    <w:rsid w:val="00F3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2020-07-08T12:30:00Z</cp:lastPrinted>
  <dcterms:created xsi:type="dcterms:W3CDTF">2020-07-08T12:29:00Z</dcterms:created>
  <dcterms:modified xsi:type="dcterms:W3CDTF">2020-07-08T12:30:00Z</dcterms:modified>
</cp:coreProperties>
</file>