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F" w:rsidRPr="00E84239" w:rsidRDefault="00F4392F" w:rsidP="00F43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92F" w:rsidRPr="00E84239" w:rsidRDefault="00F4392F" w:rsidP="00F43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F4392F" w:rsidRPr="00E84239" w:rsidRDefault="00F4392F" w:rsidP="00F43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F4392F" w:rsidRPr="00E84239" w:rsidRDefault="00F4392F" w:rsidP="00F43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BF1140" w:rsidRPr="00E84239" w:rsidRDefault="00BF114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0" w:rsidRPr="00E84239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39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16523" w:rsidRPr="00E84239" w:rsidTr="00A16523">
        <w:tc>
          <w:tcPr>
            <w:tcW w:w="5140" w:type="dxa"/>
          </w:tcPr>
          <w:p w:rsidR="00A16523" w:rsidRPr="00E84239" w:rsidRDefault="001768B6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</w:t>
            </w:r>
            <w:r w:rsidR="00A16523" w:rsidRPr="00E84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16523" w:rsidRPr="00E84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16523" w:rsidRPr="00E84239" w:rsidRDefault="00A16523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16523" w:rsidRPr="00E84239" w:rsidRDefault="00A16523" w:rsidP="00176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68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F1140" w:rsidRPr="00E84239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84239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4772F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9B753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B315D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F1140" w:rsidRPr="00E84239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1140" w:rsidRPr="00E84239" w:rsidRDefault="00906426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пунктом</w:t>
      </w:r>
      <w:r w:rsidR="00D34D0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части 1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пунктом</w:t>
      </w:r>
      <w:r w:rsidR="00D34D0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части 3 ст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атьи 8 и </w:t>
      </w:r>
      <w:r w:rsidR="0093508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ью</w:t>
      </w:r>
      <w:r w:rsidR="0093508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11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статьи 55.24 Градостроительного кодекса Российской Федерации,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пунктом 20 части 1, частью 3 статьи 14 и пунктом 26 части 1 статьи 16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1 областного закона от 10</w:t>
      </w:r>
      <w:r w:rsidR="009D3AD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2014 года 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Устава муниципального образования </w:t>
      </w:r>
      <w:r w:rsidR="00F4392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Мичуринское сельское поселение муниципального образования Приозерский муниципальный район Ленинградской области.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BE444E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РЕШИЛ</w:t>
      </w:r>
      <w:r w:rsidR="00BF1140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BF1140" w:rsidP="00F43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</w:t>
      </w:r>
      <w:r w:rsidR="009B753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прилагаемый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</w:t>
      </w:r>
      <w:r w:rsidR="003C470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9B753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753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F4392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A2D23" w:rsidRPr="00E84239" w:rsidRDefault="005A2D23" w:rsidP="005A2D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39">
        <w:rPr>
          <w:rFonts w:ascii="Times New Roman" w:hAnsi="Times New Roman" w:cs="Times New Roman"/>
          <w:sz w:val="24"/>
          <w:szCs w:val="24"/>
        </w:rPr>
        <w:t>Опубликовать настоящее Решение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BF1140" w:rsidRPr="001768B6" w:rsidRDefault="00BE444E" w:rsidP="001768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39">
        <w:rPr>
          <w:rFonts w:ascii="Times New Roman" w:hAnsi="Times New Roman" w:cs="Times New Roman"/>
          <w:sz w:val="24"/>
          <w:szCs w:val="24"/>
        </w:rPr>
        <w:t>Решение</w:t>
      </w:r>
      <w:r w:rsidR="00BF1140" w:rsidRPr="00E84239">
        <w:rPr>
          <w:rFonts w:ascii="Times New Roman" w:hAnsi="Times New Roman" w:cs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5A2D23" w:rsidRPr="00E84239" w:rsidRDefault="005A2D23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2D23" w:rsidRPr="00E84239" w:rsidRDefault="005A2D23" w:rsidP="005A2D23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2D23" w:rsidRPr="00E84239" w:rsidRDefault="005A2D23" w:rsidP="005A2D23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 сельское поселение</w:t>
      </w:r>
    </w:p>
    <w:p w:rsidR="005A2D23" w:rsidRPr="00E84239" w:rsidRDefault="005A2D23" w:rsidP="005A2D23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A2D23" w:rsidRPr="00E84239" w:rsidRDefault="005A2D23" w:rsidP="005A2D23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</w:t>
      </w:r>
    </w:p>
    <w:p w:rsidR="005A2D23" w:rsidRPr="00E84239" w:rsidRDefault="005A2D23" w:rsidP="005A2D23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                                  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proofErr w:type="spellStart"/>
      <w:r w:rsidRPr="00E84239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И.В.Леликов</w:t>
      </w:r>
      <w:proofErr w:type="spellEnd"/>
    </w:p>
    <w:p w:rsidR="001768B6" w:rsidRDefault="001768B6" w:rsidP="001768B6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68B6" w:rsidRDefault="001768B6" w:rsidP="001768B6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: Бозюкова Н.А.</w:t>
      </w:r>
    </w:p>
    <w:p w:rsidR="001768B6" w:rsidRPr="001768B6" w:rsidRDefault="001768B6" w:rsidP="001768B6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8 (813)79-67-182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</w:p>
    <w:p w:rsidR="00875546" w:rsidRPr="001768B6" w:rsidRDefault="00875546" w:rsidP="00176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546" w:rsidRPr="001768B6" w:rsidSect="002C4874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E8423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E8423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8D10A2" w:rsidRPr="00E8423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</w:p>
    <w:p w:rsidR="006055D3" w:rsidRPr="00E84239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</w:t>
      </w:r>
      <w:r w:rsidR="001768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56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7554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1768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05  октября </w:t>
      </w:r>
      <w:r w:rsidR="0087554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552DB5" w:rsidRPr="00E84239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BF1140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 О Р Я Д О К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проведения </w:t>
      </w:r>
      <w:r w:rsidR="003C4705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осмотров </w:t>
      </w: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зданий, сооружений</w:t>
      </w:r>
      <w:r w:rsidR="0031354C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1354C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расположенных </w:t>
      </w:r>
      <w:r w:rsidR="002C4874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территории муниципального образования (поселени</w:t>
      </w:r>
      <w:r w:rsidR="008D10A2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я</w:t>
      </w:r>
      <w:r w:rsidR="002C4874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 городско</w:t>
      </w:r>
      <w:r w:rsidR="008D10A2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го</w:t>
      </w:r>
      <w:r w:rsidR="002C4874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округ</w:t>
      </w:r>
      <w:r w:rsidR="008D10A2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</w:t>
      </w:r>
      <w:r w:rsidR="002C4874"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),</w:t>
      </w:r>
      <w:r w:rsidR="002C487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предъявляемыми </w:t>
      </w: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указанных объектов</w:t>
      </w:r>
      <w:r w:rsidR="007D397E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F1140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695755" w:rsidRPr="00E84239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5E15" w:rsidRPr="00E84239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Порядок проведения осмотров зданий, сооружений, расположенных на территории муниципального образования (поселени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городско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Порядок)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определяет </w:t>
      </w:r>
      <w:r w:rsidR="00D636A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и задачи проведения осмотра 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находящихся в эксплуатации и расположенных на территории муниципального образования (поселени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городско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="00D636A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</w:t>
      </w:r>
      <w:r w:rsidR="00EA5E1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EA5E1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B3C6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сооружения), </w:t>
      </w:r>
      <w:r w:rsidR="00DC0F7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устанавливает </w:t>
      </w:r>
      <w:r w:rsidR="00D636A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рекомендации)</w:t>
      </w:r>
      <w:r w:rsidR="00DC0F7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D3CB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</w:t>
      </w:r>
      <w:r w:rsidR="0069575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(поселени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городского</w:t>
      </w:r>
      <w:r w:rsidR="00CD3CB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D3CB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и </w:t>
      </w:r>
      <w:r w:rsidR="00EA5E1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лиц, ответственных за </w:t>
      </w:r>
      <w:r w:rsidR="00B8107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эксплуатацию зданий, сооружений</w:t>
      </w:r>
      <w:r w:rsidR="008D10A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 проведении осмотров.</w:t>
      </w:r>
    </w:p>
    <w:p w:rsidR="00BF1140" w:rsidRPr="00E8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Проведение осмотров 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администрацией </w:t>
      </w:r>
      <w:r w:rsidR="00E87CB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CC311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соответствующих 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поселения, городско</w:t>
      </w:r>
      <w:r w:rsidR="007575B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7575B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4B33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459A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администрация)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928D6" w:rsidRPr="00E8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за счет средств бюджета </w:t>
      </w:r>
      <w:r w:rsidR="0099148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7575B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округа).</w:t>
      </w:r>
    </w:p>
    <w:p w:rsidR="00743D7A" w:rsidRPr="00E84239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собственности, </w:t>
      </w:r>
      <w:r w:rsidR="007928D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расположенные на территории </w:t>
      </w:r>
      <w:r w:rsidR="0066360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</w:t>
      </w:r>
      <w:r w:rsidR="007928D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поселения, городского округа</w:t>
      </w:r>
      <w:r w:rsidR="0066360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E84239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Основанием для 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осмотров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C311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</w:t>
      </w:r>
      <w:r w:rsidR="001C608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80729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заявление, 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заявитель)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743D7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45D35" w:rsidRPr="00E8423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эксплуатации зданий, сооружений;</w:t>
      </w:r>
    </w:p>
    <w:p w:rsidR="008051A0" w:rsidRPr="00E8423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разрушения зданий, сооружений.</w:t>
      </w:r>
    </w:p>
    <w:p w:rsidR="0024707F" w:rsidRPr="00E84239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</w:t>
      </w:r>
      <w:r w:rsidR="00D62D9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E8423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не позволяющие установить 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E84239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 настоящего Порядка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4D7D" w:rsidRPr="00E8423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направленные 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форме электронных документов,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служить основани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проведения </w:t>
      </w:r>
      <w:r w:rsidR="00520D2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осмотров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:rsidR="00E37F48" w:rsidRPr="00E8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Целью проведения осмотров </w:t>
      </w:r>
      <w:r w:rsidR="00CF1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E8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Задачами проведения осмотров </w:t>
      </w:r>
      <w:r w:rsidR="00CF1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являются:</w:t>
      </w:r>
    </w:p>
    <w:p w:rsidR="00BF1140" w:rsidRPr="00E84239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</w:t>
      </w:r>
      <w:r w:rsidR="00774E6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ельного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 при эксплуатации зданий, сооружений;</w:t>
      </w:r>
    </w:p>
    <w:p w:rsidR="00BF1140" w:rsidRPr="00E8423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градостроительного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законодательства;</w:t>
      </w:r>
    </w:p>
    <w:p w:rsidR="00BF1140" w:rsidRPr="00E8423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E84239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E84239">
        <w:rPr>
          <w:rFonts w:ascii="Times New Roman" w:hAnsi="Times New Roman" w:cs="Times New Roman"/>
          <w:sz w:val="24"/>
          <w:szCs w:val="24"/>
        </w:rPr>
        <w:t>.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II. Организация </w:t>
      </w:r>
      <w:r w:rsidR="00774E60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проведение </w:t>
      </w: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</w:t>
      </w:r>
      <w:r w:rsidR="009E340B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здани</w:t>
      </w:r>
      <w:r w:rsidR="00BC2958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9E340B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сооружени</w:t>
      </w:r>
      <w:r w:rsidR="00BC2958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поступления </w:t>
      </w:r>
      <w:r w:rsidR="001C14B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регистрирует </w:t>
      </w:r>
      <w:r w:rsidR="0080729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его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журнале входящей корреспонденции.</w:t>
      </w:r>
    </w:p>
    <w:p w:rsidR="00BE38E9" w:rsidRPr="00E8423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в день его регистрации,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должностн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958" w:rsidRPr="00E84239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19" w:rsidRPr="00E84239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Росреестр</w:t>
      </w:r>
      <w:proofErr w:type="spellEnd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в порядке, предусмотренном законодательством.</w:t>
      </w:r>
    </w:p>
    <w:p w:rsidR="00C4631C" w:rsidRPr="00E84239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лиц, ответственных за эксплуатацию зданий, сооружений,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E84239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поступлении заявлени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 не позднее чем за три рабочи</w:t>
      </w:r>
      <w:r w:rsidR="00B140F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дня до даты проведения осмотров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посредством направления копии </w:t>
      </w:r>
      <w:r w:rsidR="007344D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распоряжения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администрации о проведении осмотра здания, сооружения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физического или юридического лица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E84239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C608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 поступления заявлени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="001C608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требуется.</w:t>
      </w:r>
    </w:p>
    <w:p w:rsidR="00BF1140" w:rsidRPr="00E84239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 проведения осмотра здания, сооружения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физическ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юридическ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ситуаций в здани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сооружения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заявления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344D0" w:rsidRPr="00E84239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E84239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здани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сооружени</w:t>
      </w:r>
      <w:r w:rsidR="007A515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включает в себя</w:t>
      </w:r>
      <w:r w:rsidR="00AE02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мероприятия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E84239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накомление</w:t>
      </w:r>
      <w:r w:rsidR="00557B1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 следующими документами и материалами:</w:t>
      </w:r>
    </w:p>
    <w:p w:rsidR="00557B1A" w:rsidRPr="00E8423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 наличии таких документов)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E8423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ведение которого предусмотрено </w:t>
      </w:r>
      <w:r w:rsidR="0091491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Градостроительным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</w:t>
      </w:r>
      <w:r w:rsidR="0091491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Федерации;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договорами, на основании которых лиц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привлекает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E84239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84239"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</w:t>
      </w:r>
      <w:r w:rsidR="00416F03" w:rsidRPr="00E842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4A1A" w:rsidRPr="00E84239">
        <w:rPr>
          <w:rFonts w:ascii="Times New Roman" w:hAnsi="Times New Roman" w:cs="Times New Roman"/>
          <w:color w:val="212121"/>
          <w:sz w:val="24"/>
          <w:szCs w:val="24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E84239">
        <w:rPr>
          <w:rFonts w:ascii="Times New Roman" w:hAnsi="Times New Roman" w:cs="Times New Roman"/>
          <w:color w:val="212121"/>
          <w:sz w:val="24"/>
          <w:szCs w:val="24"/>
        </w:rPr>
        <w:t>, в том числе</w:t>
      </w:r>
      <w:r w:rsidR="00AA2FBD" w:rsidRPr="00E84239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проведение</w:t>
      </w:r>
      <w:r w:rsidR="00416F03" w:rsidRPr="00E84239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16F03" w:rsidRPr="00E8423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визуального осмотра здания, сооружения (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лестничны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ки, чердаки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подвалы и иные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</w:t>
      </w:r>
      <w:r w:rsidR="00AA2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spellEnd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видимых дефектов;</w:t>
      </w:r>
    </w:p>
    <w:p w:rsidR="00AA2FBD" w:rsidRPr="00E8423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обмерочных</w:t>
      </w:r>
      <w:proofErr w:type="spellEnd"/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B48F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связанны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предметом осмотра, а также обеспечи</w:t>
      </w:r>
      <w:r w:rsidR="009B7F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вает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проведению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осмотра экспертов, </w:t>
      </w:r>
      <w:r w:rsidR="00D7174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экспертные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</w:t>
      </w:r>
      <w:r w:rsidR="00D7174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эксплуатацию здани</w:t>
      </w:r>
      <w:r w:rsidR="00D7174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D7174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не являющиеся их аффилированными лицами.</w:t>
      </w:r>
    </w:p>
    <w:p w:rsidR="009204E1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</w:t>
      </w:r>
      <w:r w:rsidR="0091491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роведения осмотра составляется 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следующие документы 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</w:t>
      </w:r>
      <w:r w:rsidR="009204E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E84239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фотофиксации</w:t>
      </w:r>
      <w:proofErr w:type="spellEnd"/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осматриваемых зданий, сооружений, оформленные в ходе осмотра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9204E1" w:rsidRPr="00E8423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E8423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овение угрозы разрушения зданий, сооружений.</w:t>
      </w:r>
    </w:p>
    <w:p w:rsidR="00AA2FBD" w:rsidRPr="00E84239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охраняемую законом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E8423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A4CB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второй – заявителю, а третий – хранится</w:t>
      </w:r>
      <w:r w:rsidR="00AA2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администрации.</w:t>
      </w:r>
    </w:p>
    <w:p w:rsidR="00015B8F" w:rsidRPr="00E8423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хранящемуся в </w:t>
      </w:r>
      <w:r w:rsidR="00AA2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AC0795" w:rsidRPr="00E84239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случае если </w:t>
      </w:r>
      <w:r w:rsidR="00AA2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собственником здания, сооружения </w:t>
      </w:r>
      <w:r w:rsidR="00AA2F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основании договора </w:t>
      </w:r>
      <w:r w:rsidR="00E37AB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привлечено физическое или юридическое лицо)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E84239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оформляются по форме согласно приложению к Акту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F50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учетом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кте, либо с выданными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(направленными)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рекомендациями в течение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пятнадцати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дней с даты получения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и (или) выданных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(направленных)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в целом или </w:t>
      </w:r>
      <w:r w:rsidR="00321C8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областным законом </w:t>
      </w:r>
      <w:r w:rsidR="00D02BCC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2 июля 2003 года № 47-оз </w:t>
      </w:r>
      <w:r w:rsidR="001C3C21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«Об административных правонарушениях»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  <w:r w:rsidR="00C3152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Акта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передает </w:t>
      </w:r>
      <w:r w:rsidR="00C3152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материалы </w:t>
      </w:r>
      <w:r w:rsidR="00D5228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выявленных нарушениях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 течение </w:t>
      </w:r>
      <w:r w:rsidR="00C3152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рабочего 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дня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дня выявления такого факта переда</w:t>
      </w:r>
      <w:r w:rsidR="00C3152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соответствующие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документы </w:t>
      </w:r>
      <w:r w:rsidR="001224F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материалы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правоохранительные органы.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ости, либо все помещения которых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5140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E8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</w:t>
      </w:r>
      <w:r w:rsidR="005140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проведении осмотра 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подлежат внесению в журнал учета осмотров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116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</w:t>
      </w:r>
      <w:r w:rsidR="001116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48027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</w:t>
      </w:r>
      <w:r w:rsidR="001116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порядковый номер осмотра;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дату проведения осмотра;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нахождения осматриваемых зданий, сооружений;</w:t>
      </w:r>
    </w:p>
    <w:p w:rsidR="00BF1140" w:rsidRPr="00E84239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</w:t>
      </w:r>
      <w:r w:rsidR="0048027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 имеющихся </w:t>
      </w:r>
      <w:r w:rsidR="001116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нарушениях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E8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11163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хранится в администрации.</w:t>
      </w:r>
    </w:p>
    <w:p w:rsidR="00512A73" w:rsidRPr="00E84239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D22A9" w:rsidRPr="00E8423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III</w:t>
      </w:r>
      <w:r w:rsidR="00BF1140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. Права и обязанности </w:t>
      </w:r>
      <w:r w:rsidR="00294329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уполномоченных должностных </w:t>
      </w:r>
      <w:r w:rsidR="00BF1140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лиц </w:t>
      </w:r>
      <w:r w:rsidR="00294329"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</w:p>
    <w:p w:rsidR="007D22A9" w:rsidRPr="00E8423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проведении осмотра</w:t>
      </w:r>
    </w:p>
    <w:p w:rsidR="007D22A9" w:rsidRPr="00E84239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E8423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осуществлении осмотров 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уполномоченные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должностные лица </w:t>
      </w:r>
      <w:r w:rsidR="00A2685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имеют право:</w:t>
      </w:r>
    </w:p>
    <w:p w:rsidR="00BF1140" w:rsidRPr="00E8423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обследование зданий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сооружений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:rsidR="00BF1140" w:rsidRPr="00E8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эксплуатации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E8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в правоохранительные, контрольные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надзорные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E8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E8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29432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:rsidR="007D22A9" w:rsidRPr="00E8423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направлять физическим</w:t>
      </w:r>
      <w:r w:rsidRPr="00E84239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:rsidR="00BF1140" w:rsidRPr="00E84239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д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олжностные лица администрации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осмотра обязаны: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своевременно и </w:t>
      </w:r>
      <w:r w:rsidR="00695A8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точном соответствии с Порядком </w:t>
      </w:r>
      <w:r w:rsidR="000B1AD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</w:t>
      </w:r>
      <w:r w:rsidR="00AE02A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A5E0B" w:rsidRPr="00E8423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соблюдать законодательство </w:t>
      </w:r>
      <w:r w:rsidR="000B1AD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проведения осмотра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давать разъяснения по вопросам, </w:t>
      </w:r>
      <w:r w:rsidR="007D22A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относящимся к предмету осмотра;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E8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выданных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рекомендаций</w:t>
      </w:r>
      <w:r w:rsidR="00222B17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2B4F" w:rsidRPr="00E8423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:rsidR="00BF1140" w:rsidRPr="00E8423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:rsidR="00BF1140" w:rsidRPr="00E8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непосредственно присутствовать при проведении осмотра</w:t>
      </w:r>
      <w:r w:rsidR="005A5E0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:rsidR="00BF1140" w:rsidRPr="00E8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получать от 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E8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 результат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ами осмотра и указывать в Акте сведения о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5A5E0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E8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лиц, ответственных за эксплуатацию зданий, сооружений,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E8423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:rsidR="00BF1140" w:rsidRPr="00E8423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</w:t>
      </w:r>
      <w:r w:rsidR="00237F8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</w:t>
      </w:r>
      <w:r w:rsidR="00237F8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беспрепятственный доступ </w:t>
      </w:r>
      <w:r w:rsidR="00273E79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="00237F8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администрации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237F8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подлежащие осмотру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 и </w:t>
      </w:r>
      <w:r w:rsidR="00237F8D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представлять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документацию, необходимую для проведения осмотра;</w:t>
      </w:r>
    </w:p>
    <w:p w:rsidR="00BF1140" w:rsidRPr="00E84239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принимать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меры по устранению выявленных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ходе осмотра зданий, сооружений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нарушений законодательства, указанных в рекомендациях.</w:t>
      </w:r>
    </w:p>
    <w:p w:rsidR="00273E79" w:rsidRPr="00E8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E8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E8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E8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E84239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E84239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E8423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7D22A9" w:rsidRPr="00E84239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91CE5" w:rsidRPr="00E8423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E84239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E8423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муниципального образования (</w:t>
      </w:r>
      <w:r w:rsidRPr="00E8423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поселения</w:t>
      </w:r>
      <w:r w:rsidR="0014488A" w:rsidRPr="00E8423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, городского округа)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E8423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E8423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E84239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E8423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E842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 w:rsidRPr="00E84239">
        <w:rPr>
          <w:rFonts w:ascii="Times New Roman" w:hAnsi="Times New Roman" w:cs="Times New Roman"/>
          <w:sz w:val="24"/>
          <w:szCs w:val="24"/>
        </w:rPr>
        <w:tab/>
      </w:r>
      <w:r w:rsidR="007D22A9" w:rsidRPr="00E84239">
        <w:rPr>
          <w:rFonts w:ascii="Times New Roman" w:hAnsi="Times New Roman" w:cs="Times New Roman"/>
          <w:sz w:val="24"/>
          <w:szCs w:val="24"/>
        </w:rPr>
        <w:tab/>
      </w:r>
      <w:r w:rsidR="007D22A9" w:rsidRPr="00E84239">
        <w:rPr>
          <w:rFonts w:ascii="Times New Roman" w:hAnsi="Times New Roman" w:cs="Times New Roman"/>
          <w:sz w:val="24"/>
          <w:szCs w:val="24"/>
        </w:rPr>
        <w:tab/>
      </w:r>
      <w:r w:rsidR="007D22A9" w:rsidRPr="00E84239">
        <w:rPr>
          <w:rFonts w:ascii="Times New Roman" w:hAnsi="Times New Roman" w:cs="Times New Roman"/>
          <w:sz w:val="24"/>
          <w:szCs w:val="24"/>
        </w:rPr>
        <w:tab/>
      </w:r>
      <w:r w:rsidRPr="00E8423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E8423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E8423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E8423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(Ф.И.О, полное наименование должностей </w:t>
      </w:r>
      <w:r w:rsidR="003E1945"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уполномоченных должностных лиц администрации</w:t>
      </w:r>
      <w:r w:rsidR="00095813"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, </w:t>
      </w:r>
    </w:p>
    <w:p w:rsidR="00095813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E8423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проводивших осмотр здания, сооружения)</w:t>
      </w:r>
    </w:p>
    <w:p w:rsidR="003E1945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Pr="00E84239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E8423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E8423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(указывается дата и номер распоряжения главы администрации 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E84239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E8423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обратившегося в администрацию с заявлением)</w:t>
      </w:r>
    </w:p>
    <w:p w:rsidR="00BF1140" w:rsidRPr="00E8423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E8423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E8423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Pr="00E8423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кадастровый номер земельного участка (при наличии)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Pr="00E84239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</w:t>
      </w:r>
      <w:r w:rsidR="00F32528"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(Ф.И.О. лица, ответственного за эксплуатацию здания, сооружения,</w:t>
      </w:r>
    </w:p>
    <w:p w:rsidR="00F32528" w:rsidRPr="00E8423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Pr="00E8423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или его уполномоченного представителя)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E8423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Pr="00E8423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E8423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E8423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E8423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E84239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(материалы, оформленные в ходе осмотра)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Pr="00E84239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E84239" w:rsidTr="00063F61">
        <w:tc>
          <w:tcPr>
            <w:tcW w:w="5140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E84239" w:rsidTr="00063F61">
        <w:tc>
          <w:tcPr>
            <w:tcW w:w="5140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E84239" w:rsidTr="00063F61">
        <w:tc>
          <w:tcPr>
            <w:tcW w:w="5140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16523" w:rsidRPr="00E84239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Pr="00E84239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E84239" w:rsidTr="00063F61">
        <w:tc>
          <w:tcPr>
            <w:tcW w:w="5140" w:type="dxa"/>
          </w:tcPr>
          <w:p w:rsidR="00A16523" w:rsidRPr="00E84239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E84239" w:rsidTr="00063F61">
        <w:tc>
          <w:tcPr>
            <w:tcW w:w="5140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E84239" w:rsidTr="00063F61">
        <w:tc>
          <w:tcPr>
            <w:tcW w:w="5140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063F61" w:rsidRPr="00E8423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095813" w:rsidRPr="00E84239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Pr="00E84239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Pr="00E84239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76"/>
        <w:gridCol w:w="6336"/>
      </w:tblGrid>
      <w:tr w:rsidR="00A16523" w:rsidRPr="00E84239" w:rsidTr="00AF24DA">
        <w:tc>
          <w:tcPr>
            <w:tcW w:w="2231" w:type="dxa"/>
          </w:tcPr>
          <w:p w:rsidR="00A16523" w:rsidRPr="00E8423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A16523" w:rsidRPr="00E8423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E8423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A16523" w:rsidRPr="00E8423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E84239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</w:t>
            </w:r>
            <w:r w:rsidR="00AF24DA"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</w:t>
            </w: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</w:t>
            </w:r>
          </w:p>
          <w:p w:rsidR="00A16523" w:rsidRPr="00E84239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E84239" w:rsidTr="00AF24DA">
        <w:tc>
          <w:tcPr>
            <w:tcW w:w="2231" w:type="dxa"/>
          </w:tcPr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E84239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E84239" w:rsidTr="00AF24DA">
        <w:tc>
          <w:tcPr>
            <w:tcW w:w="2231" w:type="dxa"/>
          </w:tcPr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E84239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E8423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E84239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E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E84239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Pr="00E84239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E84239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RPr="00E84239" w:rsidTr="00775E7C">
        <w:tc>
          <w:tcPr>
            <w:tcW w:w="5140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F24DA" w:rsidRPr="00E84239" w:rsidTr="00775E7C">
        <w:tc>
          <w:tcPr>
            <w:tcW w:w="5140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F24DA" w:rsidRPr="00E84239" w:rsidTr="00775E7C">
        <w:tc>
          <w:tcPr>
            <w:tcW w:w="5140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AF24DA" w:rsidRPr="00E8423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A2FBD" w:rsidRPr="00E8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71086" w:rsidRPr="00E84239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271086" w:rsidRPr="00E8423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E84239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</w:t>
      </w:r>
    </w:p>
    <w:p w:rsidR="001B17CF" w:rsidRPr="00E84239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E84239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E8423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E84239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E84239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(поселения, городского округа) 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E84239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8423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E8423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Pr="00E8423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Pr="00E8423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Pr="00E84239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76"/>
        <w:gridCol w:w="6336"/>
      </w:tblGrid>
      <w:tr w:rsidR="001B17CF" w:rsidRPr="00E84239" w:rsidTr="00992003">
        <w:tc>
          <w:tcPr>
            <w:tcW w:w="2231" w:type="dxa"/>
          </w:tcPr>
          <w:p w:rsidR="001B17CF" w:rsidRPr="00E8423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1B17CF" w:rsidRPr="00E8423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E8423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1B17CF" w:rsidRPr="00E8423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E84239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1B17CF" w:rsidRPr="00E8423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E84239" w:rsidTr="00992003">
        <w:tc>
          <w:tcPr>
            <w:tcW w:w="2231" w:type="dxa"/>
          </w:tcPr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E84239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E84239" w:rsidTr="00992003">
        <w:tc>
          <w:tcPr>
            <w:tcW w:w="2231" w:type="dxa"/>
          </w:tcPr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E84239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75E7C" w:rsidRPr="00E8423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E84239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E84239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RPr="00E84239" w:rsidTr="00E14EC1">
        <w:tc>
          <w:tcPr>
            <w:tcW w:w="5140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92003" w:rsidRPr="00E84239" w:rsidTr="00E14EC1">
        <w:tc>
          <w:tcPr>
            <w:tcW w:w="5140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92003" w:rsidRPr="00E84239" w:rsidTr="00E14EC1">
        <w:tc>
          <w:tcPr>
            <w:tcW w:w="5140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:rsidR="00992003" w:rsidRPr="00E8423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80180F" w:rsidRPr="00E8423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E8423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E8423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E8423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5786" w:rsidRPr="00E84239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35786" w:rsidRPr="00E8423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E8423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</w:t>
      </w:r>
      <w:r w:rsidR="00D35786"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Pr="00E84239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Pr="00E84239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E8423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52276" w:rsidRPr="00E84239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A2FBD" w:rsidRPr="00E84239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E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:rsidR="00BF1140" w:rsidRPr="00E8423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8423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E8423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E8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70AD" w:rsidRPr="00E84239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236B7" w:rsidRPr="00E84239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D236B7" w:rsidRPr="00E84239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0" w:rsidRDefault="00B16FC0" w:rsidP="001853B4">
      <w:pPr>
        <w:spacing w:after="0" w:line="240" w:lineRule="auto"/>
      </w:pPr>
      <w:r>
        <w:separator/>
      </w:r>
    </w:p>
  </w:endnote>
  <w:endnote w:type="continuationSeparator" w:id="0">
    <w:p w:rsidR="00B16FC0" w:rsidRDefault="00B16FC0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0" w:rsidRDefault="00B16FC0" w:rsidP="001853B4">
      <w:pPr>
        <w:spacing w:after="0" w:line="240" w:lineRule="auto"/>
      </w:pPr>
      <w:r>
        <w:separator/>
      </w:r>
    </w:p>
  </w:footnote>
  <w:footnote w:type="continuationSeparator" w:id="0">
    <w:p w:rsidR="00B16FC0" w:rsidRDefault="00B16FC0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4D12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768B6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4D1274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2D23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3BF0"/>
    <w:rsid w:val="00AD58C2"/>
    <w:rsid w:val="00AE02AB"/>
    <w:rsid w:val="00AE7026"/>
    <w:rsid w:val="00AF24DA"/>
    <w:rsid w:val="00B140F8"/>
    <w:rsid w:val="00B16D3D"/>
    <w:rsid w:val="00B16FC0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4239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4392F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31D3-5212-4720-AD33-99FB9B2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67</cp:revision>
  <cp:lastPrinted>2020-09-08T10:48:00Z</cp:lastPrinted>
  <dcterms:created xsi:type="dcterms:W3CDTF">2020-09-10T08:40:00Z</dcterms:created>
  <dcterms:modified xsi:type="dcterms:W3CDTF">2020-10-05T11:29:00Z</dcterms:modified>
</cp:coreProperties>
</file>